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3568D" w14:textId="5A294A85" w:rsidR="00C927DD" w:rsidRDefault="00C927DD" w:rsidP="00C927DD">
      <w:pPr>
        <w:pStyle w:val="NoSpacing"/>
        <w:spacing w:line="360" w:lineRule="auto"/>
        <w:jc w:val="center"/>
        <w:rPr>
          <w:sz w:val="24"/>
          <w:szCs w:val="24"/>
        </w:rPr>
      </w:pPr>
      <w:bookmarkStart w:id="0" w:name="_GoBack"/>
      <w:bookmarkEnd w:id="0"/>
      <w:r>
        <w:rPr>
          <w:noProof/>
          <w:sz w:val="24"/>
          <w:szCs w:val="24"/>
          <w:lang w:val="sq-AL" w:eastAsia="sq-AL"/>
        </w:rPr>
        <w:drawing>
          <wp:inline distT="0" distB="0" distL="0" distR="0" wp14:anchorId="7A961AE9" wp14:editId="29DB3913">
            <wp:extent cx="1228725" cy="123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1238250"/>
                    </a:xfrm>
                    <a:prstGeom prst="rect">
                      <a:avLst/>
                    </a:prstGeom>
                    <a:noFill/>
                    <a:ln>
                      <a:noFill/>
                    </a:ln>
                  </pic:spPr>
                </pic:pic>
              </a:graphicData>
            </a:graphic>
          </wp:inline>
        </w:drawing>
      </w:r>
    </w:p>
    <w:p w14:paraId="0E6C4D72" w14:textId="77777777" w:rsidR="00C927DD" w:rsidRDefault="00C927DD" w:rsidP="00C927DD">
      <w:pPr>
        <w:spacing w:after="0" w:line="360" w:lineRule="auto"/>
        <w:jc w:val="center"/>
        <w:rPr>
          <w:b/>
          <w:sz w:val="28"/>
          <w:szCs w:val="28"/>
        </w:rPr>
      </w:pPr>
      <w:r>
        <w:rPr>
          <w:b/>
          <w:sz w:val="28"/>
          <w:szCs w:val="28"/>
        </w:rPr>
        <w:t>CALL FOR PAPERS</w:t>
      </w:r>
    </w:p>
    <w:p w14:paraId="33D9E1C0" w14:textId="77777777" w:rsidR="00C927DD" w:rsidRDefault="00C927DD" w:rsidP="00C927DD">
      <w:pPr>
        <w:rPr>
          <w:rFonts w:ascii="Helvetica" w:hAnsi="Helvetica" w:cs="Helvetica"/>
          <w:color w:val="202124"/>
          <w:sz w:val="33"/>
          <w:szCs w:val="33"/>
          <w:shd w:val="clear" w:color="auto" w:fill="FFFFFF"/>
        </w:rPr>
      </w:pPr>
    </w:p>
    <w:p w14:paraId="55D3F036" w14:textId="77777777" w:rsidR="00CF2245" w:rsidRDefault="00E92286" w:rsidP="00CF2245">
      <w:pPr>
        <w:jc w:val="center"/>
        <w:rPr>
          <w:b/>
          <w:sz w:val="24"/>
          <w:szCs w:val="24"/>
        </w:rPr>
      </w:pPr>
      <w:r w:rsidRPr="00CF2245">
        <w:rPr>
          <w:b/>
          <w:sz w:val="24"/>
          <w:szCs w:val="24"/>
        </w:rPr>
        <w:t>MIGRATION, MOBILITY AND COVID-19</w:t>
      </w:r>
      <w:r w:rsidR="00CF2245">
        <w:rPr>
          <w:b/>
          <w:sz w:val="24"/>
          <w:szCs w:val="24"/>
        </w:rPr>
        <w:t xml:space="preserve">: </w:t>
      </w:r>
    </w:p>
    <w:p w14:paraId="135F477D" w14:textId="048C5FB6" w:rsidR="00E92286" w:rsidRPr="00CF2245" w:rsidRDefault="00CF2245" w:rsidP="00CF2245">
      <w:pPr>
        <w:jc w:val="center"/>
        <w:rPr>
          <w:b/>
          <w:sz w:val="24"/>
          <w:szCs w:val="24"/>
        </w:rPr>
      </w:pPr>
      <w:r>
        <w:rPr>
          <w:b/>
          <w:sz w:val="24"/>
          <w:szCs w:val="24"/>
        </w:rPr>
        <w:t>CURRENT AND FUTURE</w:t>
      </w:r>
      <w:r w:rsidR="00E92286" w:rsidRPr="00CF2245">
        <w:rPr>
          <w:b/>
          <w:sz w:val="24"/>
          <w:szCs w:val="24"/>
        </w:rPr>
        <w:t xml:space="preserve"> IMPLICATIONS</w:t>
      </w:r>
      <w:r w:rsidR="004C249C">
        <w:rPr>
          <w:b/>
          <w:sz w:val="24"/>
          <w:szCs w:val="24"/>
        </w:rPr>
        <w:t xml:space="preserve"> </w:t>
      </w:r>
    </w:p>
    <w:p w14:paraId="07511AB7" w14:textId="77777777" w:rsidR="00E92286" w:rsidRDefault="00E92286" w:rsidP="00E92286">
      <w:pPr>
        <w:spacing w:after="0" w:line="360" w:lineRule="auto"/>
        <w:ind w:left="2160"/>
        <w:rPr>
          <w:b/>
        </w:rPr>
      </w:pPr>
    </w:p>
    <w:p w14:paraId="5590A215" w14:textId="77777777" w:rsidR="00E92286" w:rsidRDefault="00E92286" w:rsidP="00E92286">
      <w:pPr>
        <w:spacing w:after="0" w:line="360" w:lineRule="auto"/>
        <w:jc w:val="center"/>
      </w:pPr>
      <w:r>
        <w:rPr>
          <w:b/>
        </w:rPr>
        <w:t>Venue</w:t>
      </w:r>
      <w:r>
        <w:t>: “Mother Teresa” University, Skopje, Republic of North Macedonia</w:t>
      </w:r>
    </w:p>
    <w:p w14:paraId="28A6E515" w14:textId="7DF7A36B" w:rsidR="00E92286" w:rsidRDefault="00E92286" w:rsidP="00E92286">
      <w:pPr>
        <w:spacing w:after="0" w:line="360" w:lineRule="auto"/>
        <w:jc w:val="center"/>
        <w:rPr>
          <w:b/>
          <w:bCs/>
        </w:rPr>
      </w:pPr>
      <w:r>
        <w:rPr>
          <w:b/>
          <w:bCs/>
        </w:rPr>
        <w:t>20 November, 2020</w:t>
      </w:r>
    </w:p>
    <w:p w14:paraId="25AF2E39" w14:textId="77777777" w:rsidR="00E92286" w:rsidRDefault="00D726DA" w:rsidP="00E92286">
      <w:pPr>
        <w:spacing w:after="0" w:line="360" w:lineRule="auto"/>
        <w:jc w:val="center"/>
      </w:pPr>
      <w:hyperlink r:id="rId6" w:history="1">
        <w:r w:rsidR="00E92286">
          <w:rPr>
            <w:rStyle w:val="Hyperlink"/>
          </w:rPr>
          <w:t>www.unt.edu.mk</w:t>
        </w:r>
      </w:hyperlink>
      <w:r w:rsidR="00E92286">
        <w:t xml:space="preserve"> </w:t>
      </w:r>
    </w:p>
    <w:p w14:paraId="41F9E2D0" w14:textId="77777777" w:rsidR="001352B0" w:rsidRDefault="001352B0" w:rsidP="00E92286">
      <w:pPr>
        <w:rPr>
          <w:rFonts w:ascii="Helvetica" w:hAnsi="Helvetica" w:cs="Helvetica"/>
          <w:color w:val="202124"/>
          <w:sz w:val="33"/>
          <w:szCs w:val="33"/>
          <w:shd w:val="clear" w:color="auto" w:fill="FFFFFF"/>
        </w:rPr>
      </w:pPr>
    </w:p>
    <w:p w14:paraId="0E7D239E" w14:textId="36D84A9B" w:rsidR="0096311C" w:rsidRPr="00E92286" w:rsidRDefault="00786DBC" w:rsidP="00E92286">
      <w:pPr>
        <w:jc w:val="both"/>
      </w:pPr>
      <w:r w:rsidRPr="00E92286">
        <w:t xml:space="preserve">The crisis </w:t>
      </w:r>
      <w:r w:rsidR="00874F1A" w:rsidRPr="00E92286">
        <w:t>caused</w:t>
      </w:r>
      <w:r w:rsidRPr="00E92286">
        <w:t xml:space="preserve"> by the COID 19 virus has overshadowed existing migration debates but still it is </w:t>
      </w:r>
      <w:r w:rsidR="001352B0" w:rsidRPr="00E92286">
        <w:t>inseparably</w:t>
      </w:r>
      <w:r w:rsidRPr="00E92286">
        <w:t xml:space="preserve"> linked with movement. The</w:t>
      </w:r>
      <w:r w:rsidR="00653927" w:rsidRPr="00E92286">
        <w:t xml:space="preserve"> COVID-19 pandemic ha</w:t>
      </w:r>
      <w:r w:rsidRPr="00E92286">
        <w:t>s</w:t>
      </w:r>
      <w:r w:rsidR="00653927" w:rsidRPr="00E92286">
        <w:t xml:space="preserve"> </w:t>
      </w:r>
      <w:r w:rsidR="0096311C" w:rsidRPr="00E92286">
        <w:t>unprecedented</w:t>
      </w:r>
      <w:r w:rsidR="00917F4C" w:rsidRPr="00E92286">
        <w:t xml:space="preserve"> impact on </w:t>
      </w:r>
      <w:r w:rsidR="0096311C" w:rsidRPr="00E92286">
        <w:t xml:space="preserve">human </w:t>
      </w:r>
      <w:r w:rsidR="00917F4C" w:rsidRPr="00E92286">
        <w:t xml:space="preserve">mobility in general. </w:t>
      </w:r>
      <w:r w:rsidR="00BA2EDC" w:rsidRPr="00E92286">
        <w:t xml:space="preserve">Various measures were </w:t>
      </w:r>
      <w:r w:rsidR="001F4284" w:rsidRPr="00E92286">
        <w:t>implemented to respond to the virus and</w:t>
      </w:r>
      <w:r w:rsidR="00917F4C" w:rsidRPr="00E92286">
        <w:t xml:space="preserve"> </w:t>
      </w:r>
      <w:r w:rsidR="00BA2EDC" w:rsidRPr="00E92286">
        <w:t>lessen</w:t>
      </w:r>
      <w:r w:rsidR="00917F4C" w:rsidRPr="00E92286">
        <w:t xml:space="preserve"> the spread of the virus</w:t>
      </w:r>
      <w:r w:rsidR="00BA2EDC" w:rsidRPr="00E92286">
        <w:t xml:space="preserve"> </w:t>
      </w:r>
      <w:r w:rsidR="0096311C" w:rsidRPr="00E92286">
        <w:t xml:space="preserve">including </w:t>
      </w:r>
      <w:r w:rsidR="00D115F6" w:rsidRPr="00E92286">
        <w:t xml:space="preserve">lockdown, </w:t>
      </w:r>
      <w:r w:rsidR="00917F4C" w:rsidRPr="00E92286">
        <w:t>travel restrictions and border closures. Large numbers of migrant</w:t>
      </w:r>
      <w:r w:rsidR="00D115F6" w:rsidRPr="00E92286">
        <w:t>s</w:t>
      </w:r>
      <w:r w:rsidR="00917F4C" w:rsidRPr="00E92286">
        <w:t xml:space="preserve"> </w:t>
      </w:r>
      <w:r w:rsidR="00653927" w:rsidRPr="00E92286">
        <w:t>were</w:t>
      </w:r>
      <w:r w:rsidR="00917F4C" w:rsidRPr="00E92286">
        <w:t xml:space="preserve"> stranded or forcibly returned to their country of origin.</w:t>
      </w:r>
      <w:r w:rsidR="00567830" w:rsidRPr="00E92286">
        <w:t xml:space="preserve"> While lots of sectors such as agriculture face</w:t>
      </w:r>
      <w:r w:rsidR="00874F1A" w:rsidRPr="00E92286">
        <w:t>d</w:t>
      </w:r>
      <w:r w:rsidR="00567830" w:rsidRPr="00E92286">
        <w:t xml:space="preserve"> with lack of workers. Many families could not reunion due to travel restrictions.</w:t>
      </w:r>
      <w:r w:rsidR="00917F4C" w:rsidRPr="00E92286">
        <w:t xml:space="preserve"> </w:t>
      </w:r>
      <w:r w:rsidR="00D115F6" w:rsidRPr="00E92286">
        <w:t>Lockdown measures provoked closures of businesses and unemployment</w:t>
      </w:r>
      <w:r w:rsidRPr="00E92286">
        <w:t xml:space="preserve">. </w:t>
      </w:r>
      <w:r w:rsidR="001352B0" w:rsidRPr="00E92286">
        <w:t>Thus,</w:t>
      </w:r>
      <w:r w:rsidRPr="00E92286">
        <w:t xml:space="preserve"> r</w:t>
      </w:r>
      <w:r w:rsidR="00917F4C" w:rsidRPr="00E92286">
        <w:t xml:space="preserve">emittances from large diaspora communities outside the region </w:t>
      </w:r>
      <w:r w:rsidR="001352B0" w:rsidRPr="00E92286">
        <w:t>decline</w:t>
      </w:r>
      <w:r w:rsidRPr="00E92286">
        <w:t>d</w:t>
      </w:r>
      <w:r w:rsidR="00917F4C" w:rsidRPr="00E92286">
        <w:t>.</w:t>
      </w:r>
      <w:r w:rsidR="00D115F6" w:rsidRPr="00E92286">
        <w:t xml:space="preserve"> Remittances are an important source of financing in </w:t>
      </w:r>
      <w:r w:rsidR="003B7F44" w:rsidRPr="00E92286">
        <w:t>low- and middle-income</w:t>
      </w:r>
      <w:r w:rsidR="00D115F6" w:rsidRPr="00E92286">
        <w:t xml:space="preserve"> countries and without them the education, health and live of families </w:t>
      </w:r>
      <w:r w:rsidR="00874F1A" w:rsidRPr="00E92286">
        <w:t xml:space="preserve">in </w:t>
      </w:r>
      <w:r w:rsidR="00D115F6" w:rsidRPr="00E92286">
        <w:t>countries of origin are under threat.</w:t>
      </w:r>
      <w:r w:rsidR="00567830" w:rsidRPr="00E92286">
        <w:t xml:space="preserve"> </w:t>
      </w:r>
      <w:r w:rsidR="003B7F44" w:rsidRPr="00E92286">
        <w:t xml:space="preserve">Another issue that </w:t>
      </w:r>
      <w:r w:rsidRPr="00E92286">
        <w:t xml:space="preserve">migrants </w:t>
      </w:r>
      <w:r w:rsidR="003B7F44" w:rsidRPr="00E92286">
        <w:t xml:space="preserve">faced during this period is information flow. Due to language and cultural barriers their access to information </w:t>
      </w:r>
      <w:r w:rsidR="001352B0" w:rsidRPr="00E92286">
        <w:t xml:space="preserve">was </w:t>
      </w:r>
      <w:r w:rsidR="003B7F44" w:rsidRPr="00E92286">
        <w:t>limited.</w:t>
      </w:r>
      <w:r w:rsidR="00917F4C" w:rsidRPr="00E92286">
        <w:t xml:space="preserve"> </w:t>
      </w:r>
      <w:r w:rsidR="0096311C" w:rsidRPr="00E92286">
        <w:t xml:space="preserve">Moreover, COVID-19 provoked blame, fear, hate speech and discrimination of migrants. Migrants </w:t>
      </w:r>
      <w:r w:rsidR="001352B0" w:rsidRPr="00E92286">
        <w:t>were</w:t>
      </w:r>
      <w:r w:rsidR="0096311C" w:rsidRPr="00E92286">
        <w:t xml:space="preserve"> particularly vulnerable to stigma and xenophobia, and often </w:t>
      </w:r>
      <w:r w:rsidR="003B7F44" w:rsidRPr="00E92286">
        <w:t>accused</w:t>
      </w:r>
      <w:r w:rsidR="0096311C" w:rsidRPr="00E92286">
        <w:t xml:space="preserve"> as responsible of spreading the viru</w:t>
      </w:r>
      <w:r w:rsidR="00567830" w:rsidRPr="00E92286">
        <w:t>s. In sum the pandemic brought into focus the vital role that migrants play in our societies and raised questions for more effective migration governance.</w:t>
      </w:r>
    </w:p>
    <w:p w14:paraId="22B2FE51" w14:textId="47D33361" w:rsidR="001E6492" w:rsidRPr="00E92286" w:rsidRDefault="001E6492" w:rsidP="00E92286">
      <w:pPr>
        <w:jc w:val="both"/>
      </w:pPr>
    </w:p>
    <w:p w14:paraId="1DF8C456" w14:textId="7EA3AB73" w:rsidR="00E92286" w:rsidRDefault="00E92286" w:rsidP="00E92286">
      <w:pPr>
        <w:spacing w:after="0" w:line="240" w:lineRule="auto"/>
        <w:jc w:val="both"/>
      </w:pPr>
      <w:r>
        <w:t xml:space="preserve">This conference welcomes research papers on topics related to migration with particular emphasis on the impact of COVID-19 pandemic, such as, but not limited to: </w:t>
      </w:r>
    </w:p>
    <w:p w14:paraId="70FDB86C" w14:textId="509900FE" w:rsidR="001E6492" w:rsidRDefault="001E6492" w:rsidP="00E92286">
      <w:pPr>
        <w:jc w:val="both"/>
      </w:pPr>
    </w:p>
    <w:p w14:paraId="18C7F08F" w14:textId="58F0CD7A" w:rsidR="001E6492" w:rsidRPr="00E92286" w:rsidRDefault="001E6492" w:rsidP="00E92286">
      <w:pPr>
        <w:pStyle w:val="ListParagraph"/>
        <w:numPr>
          <w:ilvl w:val="0"/>
          <w:numId w:val="2"/>
        </w:numPr>
        <w:jc w:val="both"/>
        <w:rPr>
          <w:i/>
          <w:iCs/>
        </w:rPr>
      </w:pPr>
      <w:r w:rsidRPr="00E92286">
        <w:rPr>
          <w:i/>
          <w:iCs/>
        </w:rPr>
        <w:t xml:space="preserve">Protection of </w:t>
      </w:r>
      <w:r w:rsidR="00D074D5" w:rsidRPr="00E92286">
        <w:rPr>
          <w:i/>
          <w:iCs/>
        </w:rPr>
        <w:t>human rights, safety, and wellbeing of migrants</w:t>
      </w:r>
    </w:p>
    <w:p w14:paraId="78F97B1C" w14:textId="77777777" w:rsidR="00E92286" w:rsidRPr="00E92286" w:rsidRDefault="00C927DD" w:rsidP="00E92286">
      <w:pPr>
        <w:pStyle w:val="ListParagraph"/>
        <w:numPr>
          <w:ilvl w:val="0"/>
          <w:numId w:val="2"/>
        </w:numPr>
        <w:jc w:val="both"/>
        <w:rPr>
          <w:i/>
          <w:iCs/>
        </w:rPr>
      </w:pPr>
      <w:r w:rsidRPr="00E92286">
        <w:rPr>
          <w:i/>
          <w:iCs/>
        </w:rPr>
        <w:t>Access to health care services for migrants, refugees and asylum seekers</w:t>
      </w:r>
    </w:p>
    <w:p w14:paraId="126F6DD8" w14:textId="77777777" w:rsidR="00E92286" w:rsidRPr="00E92286" w:rsidRDefault="00E92286" w:rsidP="00E92286">
      <w:pPr>
        <w:pStyle w:val="ListParagraph"/>
        <w:numPr>
          <w:ilvl w:val="0"/>
          <w:numId w:val="2"/>
        </w:numPr>
        <w:jc w:val="both"/>
        <w:rPr>
          <w:i/>
          <w:iCs/>
        </w:rPr>
      </w:pPr>
      <w:r w:rsidRPr="00E92286">
        <w:rPr>
          <w:i/>
          <w:iCs/>
        </w:rPr>
        <w:lastRenderedPageBreak/>
        <w:t>Economic impact on migrants</w:t>
      </w:r>
    </w:p>
    <w:p w14:paraId="019D7289" w14:textId="77777777" w:rsidR="00E92286" w:rsidRPr="00E92286" w:rsidRDefault="001E6492" w:rsidP="00E92286">
      <w:pPr>
        <w:pStyle w:val="ListParagraph"/>
        <w:numPr>
          <w:ilvl w:val="0"/>
          <w:numId w:val="2"/>
        </w:numPr>
        <w:jc w:val="both"/>
        <w:rPr>
          <w:i/>
          <w:iCs/>
        </w:rPr>
      </w:pPr>
      <w:r w:rsidRPr="00E92286">
        <w:rPr>
          <w:i/>
          <w:iCs/>
        </w:rPr>
        <w:t>Virtual education of migrants during the pandemic</w:t>
      </w:r>
    </w:p>
    <w:p w14:paraId="5C487890" w14:textId="77777777" w:rsidR="00E92286" w:rsidRPr="00E92286" w:rsidRDefault="001E6492" w:rsidP="00E92286">
      <w:pPr>
        <w:pStyle w:val="ListParagraph"/>
        <w:numPr>
          <w:ilvl w:val="0"/>
          <w:numId w:val="2"/>
        </w:numPr>
        <w:jc w:val="both"/>
        <w:rPr>
          <w:i/>
          <w:iCs/>
        </w:rPr>
      </w:pPr>
      <w:r w:rsidRPr="00E92286">
        <w:rPr>
          <w:i/>
          <w:iCs/>
        </w:rPr>
        <w:t>Diaspora and remittances</w:t>
      </w:r>
      <w:r w:rsidR="000F0F40" w:rsidRPr="00E92286">
        <w:rPr>
          <w:i/>
          <w:iCs/>
        </w:rPr>
        <w:t xml:space="preserve"> during COVID-19</w:t>
      </w:r>
    </w:p>
    <w:p w14:paraId="5D8DFE2A" w14:textId="77777777" w:rsidR="00E92286" w:rsidRPr="00E92286" w:rsidRDefault="000F0F40" w:rsidP="00E92286">
      <w:pPr>
        <w:pStyle w:val="ListParagraph"/>
        <w:numPr>
          <w:ilvl w:val="0"/>
          <w:numId w:val="2"/>
        </w:numPr>
        <w:jc w:val="both"/>
        <w:rPr>
          <w:i/>
          <w:iCs/>
        </w:rPr>
      </w:pPr>
      <w:r w:rsidRPr="00E92286">
        <w:rPr>
          <w:i/>
          <w:iCs/>
        </w:rPr>
        <w:t>Public discourse and response to COVID-19</w:t>
      </w:r>
    </w:p>
    <w:p w14:paraId="3584B262" w14:textId="77777777" w:rsidR="00E92286" w:rsidRPr="00E92286" w:rsidRDefault="00C927DD" w:rsidP="00E92286">
      <w:pPr>
        <w:pStyle w:val="ListParagraph"/>
        <w:numPr>
          <w:ilvl w:val="0"/>
          <w:numId w:val="2"/>
        </w:numPr>
        <w:jc w:val="both"/>
        <w:rPr>
          <w:i/>
          <w:iCs/>
        </w:rPr>
      </w:pPr>
      <w:r w:rsidRPr="00E92286">
        <w:rPr>
          <w:i/>
          <w:iCs/>
        </w:rPr>
        <w:t>Migrants and media coverage</w:t>
      </w:r>
    </w:p>
    <w:p w14:paraId="24188998" w14:textId="77777777" w:rsidR="00E92286" w:rsidRPr="00E92286" w:rsidRDefault="000F0F40" w:rsidP="00E92286">
      <w:pPr>
        <w:pStyle w:val="ListParagraph"/>
        <w:numPr>
          <w:ilvl w:val="0"/>
          <w:numId w:val="2"/>
        </w:numPr>
        <w:jc w:val="both"/>
        <w:rPr>
          <w:i/>
          <w:iCs/>
        </w:rPr>
      </w:pPr>
      <w:r w:rsidRPr="00E92286">
        <w:rPr>
          <w:i/>
          <w:iCs/>
        </w:rPr>
        <w:t>Information and communication systems providing migrants with information on COVID-19</w:t>
      </w:r>
    </w:p>
    <w:p w14:paraId="5D009EDB" w14:textId="77777777" w:rsidR="00E92286" w:rsidRPr="00E92286" w:rsidRDefault="00C927DD" w:rsidP="00E92286">
      <w:pPr>
        <w:pStyle w:val="ListParagraph"/>
        <w:numPr>
          <w:ilvl w:val="0"/>
          <w:numId w:val="2"/>
        </w:numPr>
        <w:jc w:val="both"/>
        <w:rPr>
          <w:i/>
          <w:iCs/>
        </w:rPr>
      </w:pPr>
      <w:r w:rsidRPr="00E92286">
        <w:rPr>
          <w:i/>
          <w:iCs/>
        </w:rPr>
        <w:t xml:space="preserve">Migrants social inclusion and integration </w:t>
      </w:r>
    </w:p>
    <w:p w14:paraId="75DCCDF5" w14:textId="06BCE42D" w:rsidR="00BE5E69" w:rsidRDefault="00C927DD" w:rsidP="00BE5E69">
      <w:pPr>
        <w:pStyle w:val="ListParagraph"/>
        <w:numPr>
          <w:ilvl w:val="0"/>
          <w:numId w:val="2"/>
        </w:numPr>
        <w:jc w:val="both"/>
        <w:rPr>
          <w:i/>
          <w:iCs/>
        </w:rPr>
      </w:pPr>
      <w:r w:rsidRPr="00E92286">
        <w:rPr>
          <w:i/>
          <w:iCs/>
        </w:rPr>
        <w:t>Migration and Xenophobia</w:t>
      </w:r>
    </w:p>
    <w:p w14:paraId="0ADC1275" w14:textId="37BCD9E9" w:rsidR="00BE5E69" w:rsidRDefault="00BE5E69" w:rsidP="00BE5E69">
      <w:pPr>
        <w:jc w:val="both"/>
        <w:rPr>
          <w:i/>
          <w:iCs/>
        </w:rPr>
      </w:pPr>
    </w:p>
    <w:p w14:paraId="3FAD8645" w14:textId="77777777" w:rsidR="00BE5E69" w:rsidRDefault="00BE5E69" w:rsidP="00BE5E69">
      <w:pPr>
        <w:spacing w:line="360" w:lineRule="auto"/>
      </w:pPr>
      <w:r>
        <w:rPr>
          <w:rFonts w:eastAsia="Times New Roman" w:cstheme="minorHAnsi"/>
          <w:b/>
          <w:bCs/>
        </w:rPr>
        <w:t>SUBMISSION GUIDELINES &amp; DEADLINES</w:t>
      </w:r>
    </w:p>
    <w:p w14:paraId="7F04DE74" w14:textId="0120872B" w:rsidR="00BE5E69" w:rsidRDefault="00BE5E69" w:rsidP="00BE5E69">
      <w:pPr>
        <w:spacing w:after="0" w:line="240" w:lineRule="auto"/>
        <w:ind w:left="2880" w:hanging="2160"/>
        <w:contextualSpacing/>
      </w:pPr>
      <w:r>
        <w:rPr>
          <w:b/>
          <w:bCs/>
        </w:rPr>
        <w:t>25 October 2020</w:t>
      </w:r>
      <w:r>
        <w:t xml:space="preserve">: </w:t>
      </w:r>
      <w:r>
        <w:tab/>
        <w:t>Abstract submissio</w:t>
      </w:r>
      <w:r w:rsidRPr="00CF2245">
        <w:rPr>
          <w:bCs/>
        </w:rPr>
        <w:t>n</w:t>
      </w:r>
      <w:r>
        <w:t xml:space="preserve">. </w:t>
      </w:r>
      <w:r>
        <w:rPr>
          <w:rFonts w:eastAsia="Times New Roman" w:cstheme="minorHAnsi"/>
        </w:rPr>
        <w:t xml:space="preserve">Abstract of a </w:t>
      </w:r>
      <w:r>
        <w:t xml:space="preserve">maximum 300-words, Arial 12-p, should be sent to </w:t>
      </w:r>
      <w:hyperlink r:id="rId7" w:history="1">
        <w:r>
          <w:rPr>
            <w:rStyle w:val="Hyperlink"/>
          </w:rPr>
          <w:t>migration@unt.edu.mk</w:t>
        </w:r>
      </w:hyperlink>
      <w:r>
        <w:t xml:space="preserve"> . Please include paper title with all authors, affiliations and contact details. The abstract should clearly state the rationale, methodology, results and conclusions.</w:t>
      </w:r>
    </w:p>
    <w:p w14:paraId="78D6FCBA" w14:textId="3A43A385" w:rsidR="00BE5E69" w:rsidRDefault="00BE5E69" w:rsidP="00BE5E69">
      <w:pPr>
        <w:spacing w:line="240" w:lineRule="auto"/>
        <w:ind w:firstLine="720"/>
        <w:contextualSpacing/>
      </w:pPr>
      <w:r>
        <w:rPr>
          <w:b/>
        </w:rPr>
        <w:t>07 November 2020:</w:t>
      </w:r>
      <w:r>
        <w:t xml:space="preserve"> </w:t>
      </w:r>
      <w:r>
        <w:tab/>
        <w:t>Abstract acceptance notification</w:t>
      </w:r>
    </w:p>
    <w:p w14:paraId="6AAA5DAF" w14:textId="264126F2" w:rsidR="00BE5E69" w:rsidRDefault="00BE5E69" w:rsidP="00BE5E69">
      <w:pPr>
        <w:spacing w:line="240" w:lineRule="auto"/>
        <w:ind w:firstLine="720"/>
        <w:contextualSpacing/>
      </w:pPr>
      <w:r>
        <w:rPr>
          <w:b/>
        </w:rPr>
        <w:t>20 November 2020</w:t>
      </w:r>
      <w:r>
        <w:t>:</w:t>
      </w:r>
      <w:r>
        <w:tab/>
        <w:t>Conference dates</w:t>
      </w:r>
    </w:p>
    <w:p w14:paraId="24D8F4FE" w14:textId="720B658C" w:rsidR="00BE5E69" w:rsidRDefault="00BE5E69" w:rsidP="00BE5E69">
      <w:pPr>
        <w:spacing w:after="0" w:line="240" w:lineRule="auto"/>
        <w:ind w:left="360" w:firstLine="360"/>
        <w:contextualSpacing/>
        <w:jc w:val="both"/>
      </w:pPr>
      <w:r>
        <w:rPr>
          <w:b/>
        </w:rPr>
        <w:t>25 December 2020</w:t>
      </w:r>
      <w:r>
        <w:t xml:space="preserve">: </w:t>
      </w:r>
      <w:r>
        <w:tab/>
        <w:t>Publication of Conference Proceedings’ Book</w:t>
      </w:r>
    </w:p>
    <w:p w14:paraId="323B75C3" w14:textId="7A322D93" w:rsidR="00BE5E69" w:rsidRDefault="00BE5E69" w:rsidP="00BE5E69">
      <w:pPr>
        <w:spacing w:after="0" w:line="240" w:lineRule="auto"/>
        <w:ind w:left="2880" w:hanging="2160"/>
        <w:contextualSpacing/>
        <w:jc w:val="both"/>
      </w:pPr>
      <w:r>
        <w:rPr>
          <w:b/>
        </w:rPr>
        <w:t xml:space="preserve">24 </w:t>
      </w:r>
      <w:proofErr w:type="gramStart"/>
      <w:r>
        <w:rPr>
          <w:b/>
        </w:rPr>
        <w:t>January  2020</w:t>
      </w:r>
      <w:proofErr w:type="gramEnd"/>
      <w:r>
        <w:t>:</w:t>
      </w:r>
      <w:r>
        <w:tab/>
        <w:t xml:space="preserve">Full paper submission deadline (maximum of 12 pages; Times New Roman; 12 p; 1,5 space). The accepted papers will have the opportunity to be published in the </w:t>
      </w:r>
      <w:r>
        <w:rPr>
          <w:b/>
          <w:bCs/>
        </w:rPr>
        <w:t>South East European Journal of Sustainable Development (SEEJSD).</w:t>
      </w:r>
    </w:p>
    <w:p w14:paraId="2E218A3D" w14:textId="77777777" w:rsidR="00BE5E69" w:rsidRDefault="00BE5E69" w:rsidP="00BE5E69">
      <w:pPr>
        <w:spacing w:after="0" w:line="240" w:lineRule="auto"/>
        <w:ind w:left="360" w:firstLine="360"/>
        <w:contextualSpacing/>
        <w:jc w:val="both"/>
      </w:pPr>
      <w:r>
        <w:rPr>
          <w:b/>
        </w:rPr>
        <w:t>Agenda of the conference will be published in due time at</w:t>
      </w:r>
      <w:r>
        <w:t xml:space="preserve">: </w:t>
      </w:r>
      <w:hyperlink r:id="rId8" w:history="1">
        <w:r>
          <w:rPr>
            <w:rStyle w:val="Hyperlink"/>
          </w:rPr>
          <w:t>http://migration.unt.edu.mk</w:t>
        </w:r>
      </w:hyperlink>
      <w:r>
        <w:t xml:space="preserve"> </w:t>
      </w:r>
    </w:p>
    <w:p w14:paraId="26D486E2" w14:textId="7DA8BB99" w:rsidR="00BE5E69" w:rsidRDefault="00BE5E69" w:rsidP="00BE5E69">
      <w:pPr>
        <w:spacing w:after="0" w:line="240" w:lineRule="auto"/>
        <w:ind w:left="2880" w:hanging="2160"/>
        <w:contextualSpacing/>
        <w:jc w:val="both"/>
      </w:pPr>
      <w:r>
        <w:rPr>
          <w:b/>
        </w:rPr>
        <w:t>Logistical details</w:t>
      </w:r>
      <w:r>
        <w:t xml:space="preserve">: </w:t>
      </w:r>
      <w:r>
        <w:tab/>
      </w:r>
      <w:r w:rsidR="00AF5F08">
        <w:t>Participants can choose between attending the conference in person and presenting virtually. T</w:t>
      </w:r>
      <w:r>
        <w:t>he travel and accommodation costs are to be covered by the participants, while the organizers will provide conference materials and coffee breaks.</w:t>
      </w:r>
    </w:p>
    <w:p w14:paraId="6432CB2A" w14:textId="77777777" w:rsidR="00BE5E69" w:rsidRDefault="00BE5E69" w:rsidP="00BE5E69">
      <w:pPr>
        <w:spacing w:after="0" w:line="240" w:lineRule="auto"/>
        <w:ind w:left="2880" w:hanging="2160"/>
        <w:contextualSpacing/>
        <w:jc w:val="both"/>
      </w:pPr>
    </w:p>
    <w:p w14:paraId="424740C7" w14:textId="77777777" w:rsidR="00BE5E69" w:rsidRDefault="00BE5E69" w:rsidP="00BE5E69">
      <w:pPr>
        <w:spacing w:after="0" w:line="240" w:lineRule="auto"/>
        <w:jc w:val="both"/>
      </w:pPr>
      <w:r>
        <w:t xml:space="preserve">** The conference will be held in English. No simultaneous interpretation from and into English or other languages will be provided. All papers presented at the conference must be original and not simultaneously submitted to another conference. </w:t>
      </w:r>
    </w:p>
    <w:p w14:paraId="428CE05E" w14:textId="77777777" w:rsidR="00BE5E69" w:rsidRDefault="00BE5E69" w:rsidP="00BE5E69">
      <w:pPr>
        <w:spacing w:after="0" w:line="240" w:lineRule="auto"/>
        <w:jc w:val="both"/>
      </w:pPr>
    </w:p>
    <w:p w14:paraId="63009D74" w14:textId="77777777" w:rsidR="00BE5E69" w:rsidRPr="00BE5E69" w:rsidRDefault="00BE5E69" w:rsidP="00BE5E69">
      <w:pPr>
        <w:jc w:val="both"/>
        <w:rPr>
          <w:i/>
          <w:iCs/>
        </w:rPr>
      </w:pPr>
    </w:p>
    <w:p w14:paraId="5F2F4CA4" w14:textId="349C08BE" w:rsidR="00917F4C" w:rsidRPr="00E92286" w:rsidRDefault="00917F4C" w:rsidP="00E92286">
      <w:pPr>
        <w:jc w:val="both"/>
      </w:pPr>
    </w:p>
    <w:p w14:paraId="610840B5" w14:textId="77777777" w:rsidR="00917F4C" w:rsidRDefault="00917F4C">
      <w:pPr>
        <w:rPr>
          <w:rFonts w:ascii="Helvetica" w:hAnsi="Helvetica" w:cs="Helvetica"/>
          <w:color w:val="202124"/>
          <w:sz w:val="33"/>
          <w:szCs w:val="33"/>
          <w:shd w:val="clear" w:color="auto" w:fill="FFFFFF"/>
        </w:rPr>
      </w:pPr>
    </w:p>
    <w:sectPr w:rsidR="00917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E6EE9"/>
    <w:multiLevelType w:val="hybridMultilevel"/>
    <w:tmpl w:val="8450660C"/>
    <w:lvl w:ilvl="0" w:tplc="042F0001">
      <w:start w:val="1"/>
      <w:numFmt w:val="bullet"/>
      <w:lvlText w:val=""/>
      <w:lvlJc w:val="left"/>
      <w:pPr>
        <w:ind w:left="2520" w:hanging="360"/>
      </w:pPr>
      <w:rPr>
        <w:rFonts w:ascii="Symbol" w:hAnsi="Symbol" w:hint="default"/>
      </w:rPr>
    </w:lvl>
    <w:lvl w:ilvl="1" w:tplc="042F0003" w:tentative="1">
      <w:start w:val="1"/>
      <w:numFmt w:val="bullet"/>
      <w:lvlText w:val="o"/>
      <w:lvlJc w:val="left"/>
      <w:pPr>
        <w:ind w:left="3240" w:hanging="360"/>
      </w:pPr>
      <w:rPr>
        <w:rFonts w:ascii="Courier New" w:hAnsi="Courier New" w:cs="Courier New" w:hint="default"/>
      </w:rPr>
    </w:lvl>
    <w:lvl w:ilvl="2" w:tplc="042F0005" w:tentative="1">
      <w:start w:val="1"/>
      <w:numFmt w:val="bullet"/>
      <w:lvlText w:val=""/>
      <w:lvlJc w:val="left"/>
      <w:pPr>
        <w:ind w:left="3960" w:hanging="360"/>
      </w:pPr>
      <w:rPr>
        <w:rFonts w:ascii="Wingdings" w:hAnsi="Wingdings" w:hint="default"/>
      </w:rPr>
    </w:lvl>
    <w:lvl w:ilvl="3" w:tplc="042F0001" w:tentative="1">
      <w:start w:val="1"/>
      <w:numFmt w:val="bullet"/>
      <w:lvlText w:val=""/>
      <w:lvlJc w:val="left"/>
      <w:pPr>
        <w:ind w:left="4680" w:hanging="360"/>
      </w:pPr>
      <w:rPr>
        <w:rFonts w:ascii="Symbol" w:hAnsi="Symbol" w:hint="default"/>
      </w:rPr>
    </w:lvl>
    <w:lvl w:ilvl="4" w:tplc="042F0003" w:tentative="1">
      <w:start w:val="1"/>
      <w:numFmt w:val="bullet"/>
      <w:lvlText w:val="o"/>
      <w:lvlJc w:val="left"/>
      <w:pPr>
        <w:ind w:left="5400" w:hanging="360"/>
      </w:pPr>
      <w:rPr>
        <w:rFonts w:ascii="Courier New" w:hAnsi="Courier New" w:cs="Courier New" w:hint="default"/>
      </w:rPr>
    </w:lvl>
    <w:lvl w:ilvl="5" w:tplc="042F0005" w:tentative="1">
      <w:start w:val="1"/>
      <w:numFmt w:val="bullet"/>
      <w:lvlText w:val=""/>
      <w:lvlJc w:val="left"/>
      <w:pPr>
        <w:ind w:left="6120" w:hanging="360"/>
      </w:pPr>
      <w:rPr>
        <w:rFonts w:ascii="Wingdings" w:hAnsi="Wingdings" w:hint="default"/>
      </w:rPr>
    </w:lvl>
    <w:lvl w:ilvl="6" w:tplc="042F0001" w:tentative="1">
      <w:start w:val="1"/>
      <w:numFmt w:val="bullet"/>
      <w:lvlText w:val=""/>
      <w:lvlJc w:val="left"/>
      <w:pPr>
        <w:ind w:left="6840" w:hanging="360"/>
      </w:pPr>
      <w:rPr>
        <w:rFonts w:ascii="Symbol" w:hAnsi="Symbol" w:hint="default"/>
      </w:rPr>
    </w:lvl>
    <w:lvl w:ilvl="7" w:tplc="042F0003" w:tentative="1">
      <w:start w:val="1"/>
      <w:numFmt w:val="bullet"/>
      <w:lvlText w:val="o"/>
      <w:lvlJc w:val="left"/>
      <w:pPr>
        <w:ind w:left="7560" w:hanging="360"/>
      </w:pPr>
      <w:rPr>
        <w:rFonts w:ascii="Courier New" w:hAnsi="Courier New" w:cs="Courier New" w:hint="default"/>
      </w:rPr>
    </w:lvl>
    <w:lvl w:ilvl="8" w:tplc="042F0005" w:tentative="1">
      <w:start w:val="1"/>
      <w:numFmt w:val="bullet"/>
      <w:lvlText w:val=""/>
      <w:lvlJc w:val="left"/>
      <w:pPr>
        <w:ind w:left="8280" w:hanging="360"/>
      </w:pPr>
      <w:rPr>
        <w:rFonts w:ascii="Wingdings" w:hAnsi="Wingdings" w:hint="default"/>
      </w:rPr>
    </w:lvl>
  </w:abstractNum>
  <w:abstractNum w:abstractNumId="1">
    <w:nsid w:val="67F44C67"/>
    <w:multiLevelType w:val="hybridMultilevel"/>
    <w:tmpl w:val="4B8A66A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F12"/>
    <w:rsid w:val="00037D9C"/>
    <w:rsid w:val="000F0F40"/>
    <w:rsid w:val="00124B95"/>
    <w:rsid w:val="001352B0"/>
    <w:rsid w:val="001E6492"/>
    <w:rsid w:val="001F4284"/>
    <w:rsid w:val="003B7F44"/>
    <w:rsid w:val="004C249C"/>
    <w:rsid w:val="00567830"/>
    <w:rsid w:val="00653927"/>
    <w:rsid w:val="0066057A"/>
    <w:rsid w:val="00786DBC"/>
    <w:rsid w:val="007A0B05"/>
    <w:rsid w:val="00874F1A"/>
    <w:rsid w:val="00917F4C"/>
    <w:rsid w:val="0096311C"/>
    <w:rsid w:val="00A942BA"/>
    <w:rsid w:val="00AF5F08"/>
    <w:rsid w:val="00B75141"/>
    <w:rsid w:val="00BA2EDC"/>
    <w:rsid w:val="00BE5E69"/>
    <w:rsid w:val="00C927DD"/>
    <w:rsid w:val="00CF2245"/>
    <w:rsid w:val="00D074D5"/>
    <w:rsid w:val="00D115F6"/>
    <w:rsid w:val="00D37F12"/>
    <w:rsid w:val="00D726DA"/>
    <w:rsid w:val="00E92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5AC9E"/>
  <w15:docId w15:val="{7F23FF25-3CE5-41AE-A7FE-56B66FAB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37F12"/>
    <w:rPr>
      <w:i/>
      <w:iCs/>
    </w:rPr>
  </w:style>
  <w:style w:type="paragraph" w:styleId="NoSpacing">
    <w:name w:val="No Spacing"/>
    <w:uiPriority w:val="1"/>
    <w:qFormat/>
    <w:rsid w:val="00C927DD"/>
    <w:pPr>
      <w:spacing w:after="0" w:line="240" w:lineRule="auto"/>
    </w:pPr>
    <w:rPr>
      <w:rFonts w:eastAsiaTheme="minorEastAsia"/>
    </w:rPr>
  </w:style>
  <w:style w:type="paragraph" w:styleId="ListParagraph">
    <w:name w:val="List Paragraph"/>
    <w:basedOn w:val="Normal"/>
    <w:uiPriority w:val="34"/>
    <w:qFormat/>
    <w:rsid w:val="00C927DD"/>
    <w:pPr>
      <w:ind w:left="720"/>
      <w:contextualSpacing/>
    </w:pPr>
  </w:style>
  <w:style w:type="character" w:styleId="Hyperlink">
    <w:name w:val="Hyperlink"/>
    <w:basedOn w:val="DefaultParagraphFont"/>
    <w:uiPriority w:val="99"/>
    <w:unhideWhenUsed/>
    <w:rsid w:val="00E92286"/>
    <w:rPr>
      <w:color w:val="0000FF"/>
      <w:u w:val="single"/>
    </w:rPr>
  </w:style>
  <w:style w:type="character" w:customStyle="1" w:styleId="UnresolvedMention">
    <w:name w:val="Unresolved Mention"/>
    <w:basedOn w:val="DefaultParagraphFont"/>
    <w:uiPriority w:val="99"/>
    <w:semiHidden/>
    <w:unhideWhenUsed/>
    <w:rsid w:val="00E92286"/>
    <w:rPr>
      <w:color w:val="605E5C"/>
      <w:shd w:val="clear" w:color="auto" w:fill="E1DFDD"/>
    </w:rPr>
  </w:style>
  <w:style w:type="paragraph" w:styleId="BalloonText">
    <w:name w:val="Balloon Text"/>
    <w:basedOn w:val="Normal"/>
    <w:link w:val="BalloonTextChar"/>
    <w:uiPriority w:val="99"/>
    <w:semiHidden/>
    <w:unhideWhenUsed/>
    <w:rsid w:val="007A0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B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622780">
      <w:bodyDiv w:val="1"/>
      <w:marLeft w:val="0"/>
      <w:marRight w:val="0"/>
      <w:marTop w:val="0"/>
      <w:marBottom w:val="0"/>
      <w:divBdr>
        <w:top w:val="none" w:sz="0" w:space="0" w:color="auto"/>
        <w:left w:val="none" w:sz="0" w:space="0" w:color="auto"/>
        <w:bottom w:val="none" w:sz="0" w:space="0" w:color="auto"/>
        <w:right w:val="none" w:sz="0" w:space="0" w:color="auto"/>
      </w:divBdr>
    </w:div>
    <w:div w:id="888954484">
      <w:bodyDiv w:val="1"/>
      <w:marLeft w:val="0"/>
      <w:marRight w:val="0"/>
      <w:marTop w:val="0"/>
      <w:marBottom w:val="0"/>
      <w:divBdr>
        <w:top w:val="none" w:sz="0" w:space="0" w:color="auto"/>
        <w:left w:val="none" w:sz="0" w:space="0" w:color="auto"/>
        <w:bottom w:val="none" w:sz="0" w:space="0" w:color="auto"/>
        <w:right w:val="none" w:sz="0" w:space="0" w:color="auto"/>
      </w:divBdr>
    </w:div>
    <w:div w:id="899947693">
      <w:bodyDiv w:val="1"/>
      <w:marLeft w:val="0"/>
      <w:marRight w:val="0"/>
      <w:marTop w:val="0"/>
      <w:marBottom w:val="0"/>
      <w:divBdr>
        <w:top w:val="none" w:sz="0" w:space="0" w:color="auto"/>
        <w:left w:val="none" w:sz="0" w:space="0" w:color="auto"/>
        <w:bottom w:val="none" w:sz="0" w:space="0" w:color="auto"/>
        <w:right w:val="none" w:sz="0" w:space="0" w:color="auto"/>
      </w:divBdr>
    </w:div>
    <w:div w:id="1025056351">
      <w:bodyDiv w:val="1"/>
      <w:marLeft w:val="0"/>
      <w:marRight w:val="0"/>
      <w:marTop w:val="0"/>
      <w:marBottom w:val="0"/>
      <w:divBdr>
        <w:top w:val="none" w:sz="0" w:space="0" w:color="auto"/>
        <w:left w:val="none" w:sz="0" w:space="0" w:color="auto"/>
        <w:bottom w:val="none" w:sz="0" w:space="0" w:color="auto"/>
        <w:right w:val="none" w:sz="0" w:space="0" w:color="auto"/>
      </w:divBdr>
    </w:div>
    <w:div w:id="1739472320">
      <w:bodyDiv w:val="1"/>
      <w:marLeft w:val="0"/>
      <w:marRight w:val="0"/>
      <w:marTop w:val="0"/>
      <w:marBottom w:val="0"/>
      <w:divBdr>
        <w:top w:val="none" w:sz="0" w:space="0" w:color="auto"/>
        <w:left w:val="none" w:sz="0" w:space="0" w:color="auto"/>
        <w:bottom w:val="none" w:sz="0" w:space="0" w:color="auto"/>
        <w:right w:val="none" w:sz="0" w:space="0" w:color="auto"/>
      </w:divBdr>
    </w:div>
    <w:div w:id="186635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gration.unt.edu.mk" TargetMode="External"/><Relationship Id="rId3" Type="http://schemas.openxmlformats.org/officeDocument/2006/relationships/settings" Target="settings.xml"/><Relationship Id="rId7" Type="http://schemas.openxmlformats.org/officeDocument/2006/relationships/hyperlink" Target="mailto:migration@unt.edu.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t.edu.m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dc:creator>
  <cp:lastModifiedBy>Windows User</cp:lastModifiedBy>
  <cp:revision>2</cp:revision>
  <dcterms:created xsi:type="dcterms:W3CDTF">2020-10-06T13:36:00Z</dcterms:created>
  <dcterms:modified xsi:type="dcterms:W3CDTF">2020-10-06T13:36:00Z</dcterms:modified>
</cp:coreProperties>
</file>